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95C6D" w:rsidRDefault="00A50AFD">
      <w:pPr>
        <w:jc w:val="center"/>
        <w:rPr>
          <w:rFonts w:ascii="NSimSun" w:eastAsia="NSimSun" w:hAnsi="NSimSun" w:cs="NSimSun"/>
          <w:b/>
          <w:bCs/>
          <w:sz w:val="40"/>
          <w:szCs w:val="40"/>
        </w:rPr>
      </w:pPr>
      <w:r>
        <w:rPr>
          <w:rFonts w:ascii="NSimSun" w:eastAsia="NSimSun" w:hAnsi="NSimSun" w:cs="NSimSun" w:hint="eastAsia"/>
          <w:b/>
          <w:bCs/>
          <w:sz w:val="40"/>
          <w:szCs w:val="40"/>
        </w:rPr>
        <w:t>生命之花生物光子活水杯</w:t>
      </w:r>
    </w:p>
    <w:p w:rsidR="00995C6D" w:rsidRDefault="00A50AFD">
      <w:pPr>
        <w:jc w:val="center"/>
        <w:rPr>
          <w:rFonts w:ascii="NSimSun" w:eastAsia="NSimSun" w:hAnsi="NSimSun" w:cs="NSimSun"/>
          <w:b/>
          <w:bCs/>
          <w:sz w:val="36"/>
          <w:szCs w:val="36"/>
        </w:rPr>
      </w:pPr>
      <w:r>
        <w:rPr>
          <w:rFonts w:ascii="NSimSun" w:eastAsia="NSimSun" w:hAnsi="NSimSun" w:cs="NSimSun" w:hint="eastAsia"/>
          <w:b/>
          <w:bCs/>
          <w:noProof/>
          <w:sz w:val="36"/>
          <w:szCs w:val="36"/>
          <w:lang w:eastAsia="zh-TW"/>
        </w:rPr>
        <w:drawing>
          <wp:inline distT="0" distB="0" distL="114300" distR="114300">
            <wp:extent cx="1826260" cy="2445385"/>
            <wp:effectExtent l="0" t="0" r="2540" b="12065"/>
            <wp:docPr id="1" name="图片 1" descr="011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15_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6260" cy="244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C6D" w:rsidRDefault="00995C6D" w:rsidP="00D333B6">
      <w:pPr>
        <w:ind w:firstLineChars="200" w:firstLine="482"/>
        <w:jc w:val="center"/>
        <w:rPr>
          <w:rFonts w:ascii="NSimSun" w:eastAsia="NSimSun" w:hAnsi="NSimSun" w:cs="NSimSun"/>
          <w:b/>
          <w:bCs/>
          <w:sz w:val="24"/>
        </w:rPr>
      </w:pPr>
    </w:p>
    <w:p w:rsidR="00995C6D" w:rsidRDefault="00D333B6">
      <w:pPr>
        <w:spacing w:line="460" w:lineRule="exact"/>
        <w:rPr>
          <w:rFonts w:ascii="NSimSun" w:eastAsia="NSimSun" w:hAnsi="NSimSun" w:cs="NSimSun"/>
          <w:sz w:val="28"/>
          <w:szCs w:val="28"/>
        </w:rPr>
      </w:pPr>
      <w:bookmarkStart w:id="0" w:name="_GoBack"/>
      <w:bookmarkEnd w:id="0"/>
      <w:r w:rsidRPr="00D333B6">
        <w:rPr>
          <w:rFonts w:ascii="NSimSun" w:eastAsia="新細明體" w:hAnsi="NSimSun" w:cs="NSimSun" w:hint="eastAsia"/>
          <w:sz w:val="28"/>
          <w:szCs w:val="28"/>
          <w:lang w:eastAsia="zh-TW"/>
        </w:rPr>
        <w:t>不可思議這個看似簡單的不銹鋼保溫杯，竟然有活化水質的神奇力量。</w:t>
      </w:r>
    </w:p>
    <w:p w:rsidR="00995C6D" w:rsidRDefault="00D333B6">
      <w:pPr>
        <w:spacing w:line="460" w:lineRule="exact"/>
        <w:rPr>
          <w:rFonts w:ascii="NSimSun" w:eastAsia="NSimSun" w:hAnsi="NSimSun" w:cs="NSimSun"/>
          <w:sz w:val="28"/>
          <w:szCs w:val="28"/>
        </w:rPr>
      </w:pPr>
      <w:r w:rsidRPr="00D333B6">
        <w:rPr>
          <w:rFonts w:ascii="NSimSun" w:eastAsia="新細明體" w:hAnsi="NSimSun" w:cs="NSimSun" w:hint="eastAsia"/>
          <w:sz w:val="28"/>
          <w:szCs w:val="28"/>
          <w:lang w:eastAsia="zh-TW"/>
        </w:rPr>
        <w:t>一般的能量水杯都是以礦石或陶土所製成的，沒有能量淨化、信息淨化的功能。</w:t>
      </w:r>
    </w:p>
    <w:p w:rsidR="00995C6D" w:rsidRDefault="00D333B6">
      <w:pPr>
        <w:spacing w:line="460" w:lineRule="exact"/>
        <w:rPr>
          <w:rFonts w:ascii="NSimSun" w:eastAsia="NSimSun" w:hAnsi="NSimSun" w:cs="NSimSun"/>
          <w:sz w:val="28"/>
          <w:szCs w:val="28"/>
        </w:rPr>
      </w:pPr>
      <w:r w:rsidRPr="00D333B6">
        <w:rPr>
          <w:rFonts w:ascii="NSimSun" w:eastAsia="新細明體" w:hAnsi="NSimSun" w:cs="NSimSun" w:hint="eastAsia"/>
          <w:sz w:val="28"/>
          <w:szCs w:val="28"/>
          <w:lang w:eastAsia="zh-TW"/>
        </w:rPr>
        <w:t>生物光子活水杯則是以最新量子科技爲基礎，運用空間能量直接將水活化爲六角形結構水，同時達到全方位信息淨化，幷能産生不同于一般礦石能量杯的效果，使飲用者得到最自然健康的力量來完成驅逐廢物、吸取能量幷充滿活力。</w:t>
      </w:r>
    </w:p>
    <w:p w:rsidR="00995C6D" w:rsidRDefault="00D333B6">
      <w:pPr>
        <w:spacing w:line="460" w:lineRule="exact"/>
        <w:rPr>
          <w:rFonts w:ascii="NSimSun" w:eastAsia="NSimSun" w:hAnsi="NSimSun" w:cs="NSimSun"/>
          <w:sz w:val="28"/>
          <w:szCs w:val="28"/>
        </w:rPr>
      </w:pPr>
      <w:r w:rsidRPr="00D333B6">
        <w:rPr>
          <w:rFonts w:ascii="NSimSun" w:eastAsia="新細明體" w:hAnsi="NSimSun" w:cs="NSimSun"/>
          <w:sz w:val="28"/>
          <w:szCs w:val="28"/>
          <w:lang w:eastAsia="zh-TW"/>
        </w:rPr>
        <w:t xml:space="preserve">   </w:t>
      </w:r>
      <w:r w:rsidRPr="00D333B6">
        <w:rPr>
          <w:rFonts w:ascii="NSimSun" w:eastAsia="新細明體" w:hAnsi="NSimSun" w:cs="NSimSun" w:hint="eastAsia"/>
          <w:sz w:val="28"/>
          <w:szCs w:val="28"/>
          <w:lang w:eastAsia="zh-TW"/>
        </w:rPr>
        <w:t>獨家運用世界最尖端的生物光子信息能量植入技術，將對人體有益的生物光子信息植入不銹鋼中，對水（或其他液體）進行高頻振蕩，三分鐘內快速提升水質，使之成爲六角形結構功能水，幷能持久保持。只要將水裝進</w:t>
      </w:r>
      <w:hyperlink r:id="rId8" w:history="1">
        <w:r w:rsidRPr="00D333B6">
          <w:rPr>
            <w:rFonts w:ascii="NSimSun" w:eastAsia="新細明體" w:hAnsi="NSimSun" w:cs="NSimSun" w:hint="eastAsia"/>
            <w:sz w:val="28"/>
            <w:szCs w:val="28"/>
            <w:lang w:eastAsia="zh-TW"/>
          </w:rPr>
          <w:t>活水杯</w:t>
        </w:r>
      </w:hyperlink>
      <w:r w:rsidRPr="00D333B6">
        <w:rPr>
          <w:rFonts w:ascii="NSimSun" w:eastAsia="新細明體" w:hAnsi="NSimSun" w:cs="NSimSun" w:hint="eastAsia"/>
          <w:sz w:val="28"/>
          <w:szCs w:val="28"/>
          <w:lang w:eastAsia="zh-TW"/>
        </w:rPr>
        <w:t>就會使水分子細小化，不管原來何種水源，口感會産生極大的差异，更柔順甘甜。</w:t>
      </w:r>
    </w:p>
    <w:p w:rsidR="00995C6D" w:rsidRDefault="00D333B6">
      <w:pPr>
        <w:spacing w:line="460" w:lineRule="exact"/>
        <w:ind w:firstLineChars="200" w:firstLine="560"/>
        <w:rPr>
          <w:rFonts w:ascii="NSimSun" w:eastAsia="NSimSun" w:hAnsi="NSimSun" w:cs="NSimSun"/>
          <w:sz w:val="28"/>
          <w:szCs w:val="28"/>
        </w:rPr>
      </w:pPr>
      <w:r w:rsidRPr="00D333B6">
        <w:rPr>
          <w:rFonts w:ascii="NSimSun" w:eastAsia="新細明體" w:hAnsi="NSimSun" w:cs="NSimSun" w:hint="eastAsia"/>
          <w:sz w:val="28"/>
          <w:szCs w:val="28"/>
          <w:lang w:eastAsia="zh-TW"/>
        </w:rPr>
        <w:t>使用生物光子活水杯會有提升原來水質的作用，增加含氧量，滲透人體細胞更快，使細胞水的動作和細胞代謝得到加强，更能有效地供給營養物和氧，同時幫助養分吸收和廢物清除。</w:t>
      </w:r>
    </w:p>
    <w:p w:rsidR="00995C6D" w:rsidRDefault="00D333B6">
      <w:pPr>
        <w:spacing w:line="460" w:lineRule="exact"/>
        <w:ind w:firstLineChars="200" w:firstLine="560"/>
        <w:rPr>
          <w:rFonts w:ascii="NSimSun" w:eastAsia="NSimSun" w:hAnsi="NSimSun" w:cs="NSimSun"/>
          <w:sz w:val="28"/>
          <w:szCs w:val="28"/>
        </w:rPr>
      </w:pPr>
      <w:r w:rsidRPr="00D333B6">
        <w:rPr>
          <w:rFonts w:ascii="NSimSun" w:eastAsia="新細明體" w:hAnsi="NSimSun" w:cs="NSimSun" w:hint="eastAsia"/>
          <w:sz w:val="28"/>
          <w:szCs w:val="28"/>
          <w:lang w:eastAsia="zh-TW"/>
        </w:rPr>
        <w:t>實驗證明生物光子信息能量</w:t>
      </w:r>
      <w:hyperlink r:id="rId9" w:history="1">
        <w:r w:rsidRPr="00D333B6">
          <w:rPr>
            <w:rFonts w:ascii="NSimSun" w:eastAsia="新細明體" w:hAnsi="NSimSun" w:cs="NSimSun" w:hint="eastAsia"/>
            <w:sz w:val="28"/>
            <w:szCs w:val="28"/>
            <w:lang w:eastAsia="zh-TW"/>
          </w:rPr>
          <w:t>科技</w:t>
        </w:r>
      </w:hyperlink>
      <w:r w:rsidRPr="00D333B6">
        <w:rPr>
          <w:rFonts w:ascii="NSimSun" w:eastAsia="新細明體" w:hAnsi="NSimSun" w:cs="NSimSun" w:hint="eastAsia"/>
          <w:sz w:val="28"/>
          <w:szCs w:val="28"/>
          <w:lang w:eastAsia="zh-TW"/>
        </w:rPr>
        <w:t>的威力，不管你原來喝的是什麽樣的水，生物光子活水杯會讓它變成最自然清澈的六角形結構活水。這就是活化的力量，這就是你真正要喝的水。</w:t>
      </w:r>
    </w:p>
    <w:p w:rsidR="00995C6D" w:rsidRDefault="00D333B6" w:rsidP="00D333B6">
      <w:pPr>
        <w:spacing w:line="460" w:lineRule="exact"/>
        <w:ind w:firstLineChars="100" w:firstLine="280"/>
        <w:rPr>
          <w:rFonts w:ascii="NSimSun" w:eastAsia="NSimSun" w:hAnsi="NSimSun" w:cs="NSimSun"/>
          <w:sz w:val="28"/>
          <w:szCs w:val="28"/>
        </w:rPr>
      </w:pPr>
      <w:r w:rsidRPr="00D333B6">
        <w:rPr>
          <w:rFonts w:ascii="NSimSun" w:eastAsia="新細明體" w:hAnsi="NSimSun" w:cs="NSimSun" w:hint="eastAsia"/>
          <w:sz w:val="28"/>
          <w:szCs w:val="28"/>
          <w:lang w:eastAsia="zh-TW"/>
        </w:rPr>
        <w:t>生物光子信息能量活化技術能産生理想的物理純化，切割水分子團，使</w:t>
      </w:r>
      <w:r w:rsidRPr="00D333B6">
        <w:rPr>
          <w:rFonts w:ascii="NSimSun" w:eastAsia="新細明體" w:hAnsi="NSimSun" w:cs="NSimSun" w:hint="eastAsia"/>
          <w:sz w:val="28"/>
          <w:szCs w:val="28"/>
          <w:lang w:eastAsia="zh-TW"/>
        </w:rPr>
        <w:lastRenderedPageBreak/>
        <w:t>水分子排列整齊，變成更細小的六角形結構分子團，使人體細胞更容易吸收，加速身體排毒的功能，增强免疫力，促進新陳代謝，達到活化、純化、淨化的目的。補充六角形結構水可以增加我們身體的活力、延緩衰老、預防疾病。</w:t>
      </w:r>
    </w:p>
    <w:p w:rsidR="00995C6D" w:rsidRDefault="00D333B6" w:rsidP="00D333B6">
      <w:pPr>
        <w:spacing w:line="460" w:lineRule="exact"/>
        <w:ind w:firstLineChars="100" w:firstLine="280"/>
        <w:rPr>
          <w:rFonts w:ascii="NSimSun" w:eastAsia="NSimSun" w:hAnsi="NSimSun" w:cs="NSimSun"/>
          <w:sz w:val="28"/>
          <w:szCs w:val="28"/>
        </w:rPr>
      </w:pPr>
      <w:r w:rsidRPr="00D333B6">
        <w:rPr>
          <w:rFonts w:ascii="NSimSun" w:eastAsia="新細明體" w:hAnsi="NSimSun" w:cs="NSimSun"/>
          <w:sz w:val="28"/>
          <w:szCs w:val="28"/>
          <w:lang w:eastAsia="zh-TW"/>
        </w:rPr>
        <w:t xml:space="preserve"> </w:t>
      </w:r>
      <w:r w:rsidRPr="00D333B6">
        <w:rPr>
          <w:rFonts w:ascii="NSimSun" w:eastAsia="新細明體" w:hAnsi="NSimSun" w:cs="NSimSun" w:hint="eastAsia"/>
          <w:sz w:val="28"/>
          <w:szCs w:val="28"/>
          <w:lang w:eastAsia="zh-TW"/>
        </w:rPr>
        <w:t>“生物光子信息能量淨化”是生命之花科技本著以全球高科技趨勢産業爲永續推動器的信念，維護人類健康將能量産品惠及大衆。</w:t>
      </w:r>
    </w:p>
    <w:p w:rsidR="00995C6D" w:rsidRDefault="00D333B6">
      <w:pPr>
        <w:spacing w:line="460" w:lineRule="exact"/>
        <w:rPr>
          <w:rFonts w:ascii="NSimSun" w:eastAsia="NSimSun" w:hAnsi="NSimSun" w:cs="NSimSun"/>
          <w:sz w:val="28"/>
          <w:szCs w:val="28"/>
        </w:rPr>
      </w:pPr>
      <w:r w:rsidRPr="00D333B6">
        <w:rPr>
          <w:rFonts w:ascii="NSimSun" w:eastAsia="新細明體" w:hAnsi="NSimSun" w:cs="NSimSun" w:hint="eastAsia"/>
          <w:sz w:val="28"/>
          <w:szCs w:val="28"/>
          <w:lang w:eastAsia="zh-TW"/>
        </w:rPr>
        <w:t>環境（大宇宙）與人體（小宇宙）都充滿能量，只要設法與信息能量和諧共振、血液循環順暢，就可以改善疾病、保持健康與青春。</w:t>
      </w:r>
    </w:p>
    <w:p w:rsidR="00995C6D" w:rsidRDefault="00995C6D">
      <w:pPr>
        <w:spacing w:line="460" w:lineRule="exact"/>
        <w:rPr>
          <w:rFonts w:ascii="NSimSun" w:eastAsia="NSimSun" w:hAnsi="NSimSun" w:cs="NSimSun"/>
          <w:sz w:val="28"/>
          <w:szCs w:val="28"/>
        </w:rPr>
      </w:pPr>
    </w:p>
    <w:p w:rsidR="00995C6D" w:rsidRDefault="00D333B6">
      <w:pPr>
        <w:spacing w:line="460" w:lineRule="exact"/>
        <w:rPr>
          <w:rFonts w:ascii="NSimSun" w:eastAsia="NSimSun" w:hAnsi="NSimSun" w:cs="NSimSun"/>
          <w:sz w:val="28"/>
          <w:szCs w:val="28"/>
        </w:rPr>
      </w:pPr>
      <w:r w:rsidRPr="00D333B6">
        <w:rPr>
          <w:rFonts w:ascii="NSimSun" w:eastAsia="新細明體" w:hAnsi="NSimSun" w:cs="NSimSun" w:hint="eastAsia"/>
          <w:sz w:val="28"/>
          <w:szCs w:val="28"/>
          <w:lang w:eastAsia="zh-TW"/>
        </w:rPr>
        <w:t>原理介紹</w:t>
      </w:r>
    </w:p>
    <w:p w:rsidR="00995C6D" w:rsidRDefault="00D333B6">
      <w:pPr>
        <w:spacing w:line="460" w:lineRule="exact"/>
        <w:rPr>
          <w:rFonts w:ascii="NSimSun" w:eastAsia="NSimSun" w:hAnsi="NSimSun" w:cs="NSimSun"/>
          <w:sz w:val="28"/>
          <w:szCs w:val="28"/>
        </w:rPr>
      </w:pPr>
      <w:r w:rsidRPr="00D333B6">
        <w:rPr>
          <w:rFonts w:ascii="NSimSun" w:eastAsia="新細明體" w:hAnsi="NSimSun" w:cs="NSimSun"/>
          <w:sz w:val="28"/>
          <w:szCs w:val="28"/>
          <w:lang w:eastAsia="zh-TW"/>
        </w:rPr>
        <w:t>  </w:t>
      </w:r>
      <w:r w:rsidRPr="00D333B6">
        <w:rPr>
          <w:rFonts w:ascii="NSimSun" w:eastAsia="新細明體" w:hAnsi="NSimSun" w:cs="NSimSun" w:hint="eastAsia"/>
          <w:sz w:val="28"/>
          <w:szCs w:val="28"/>
          <w:lang w:eastAsia="zh-TW"/>
        </w:rPr>
        <w:t>自然界（包括人體）均有其固有的共振頻率，如果由于某種原因，人體的共振頻率偏離了正常，即會生病。心臟有心臟的共振頻率，肝臟有肝臟的共振頻率，每個器官、組織均有其特有的共振頻率。在自然界中某些物質與人體的某些器官、組織共振頻率相同，如果使用了該物質，即可以把人體紊亂的共振頻率得以糾正，這就是中藥的作用（中藥來自于動物、植物、礦物等）。</w:t>
      </w:r>
      <w:r w:rsidR="00A50AFD">
        <w:rPr>
          <w:rFonts w:ascii="NSimSun" w:eastAsia="NSimSun" w:hAnsi="NSimSun" w:cs="NSimSun"/>
          <w:sz w:val="28"/>
          <w:szCs w:val="28"/>
        </w:rPr>
        <w:br/>
      </w:r>
      <w:r w:rsidRPr="00D333B6">
        <w:rPr>
          <w:rFonts w:ascii="NSimSun" w:eastAsia="新細明體" w:hAnsi="NSimSun" w:cs="NSimSun"/>
          <w:sz w:val="28"/>
          <w:szCs w:val="28"/>
          <w:lang w:eastAsia="zh-TW"/>
        </w:rPr>
        <w:t>  </w:t>
      </w:r>
      <w:r w:rsidRPr="00D333B6">
        <w:rPr>
          <w:rFonts w:ascii="NSimSun" w:eastAsia="新細明體" w:hAnsi="NSimSun" w:cs="NSimSun" w:hint="eastAsia"/>
          <w:sz w:val="28"/>
          <w:szCs w:val="28"/>
          <w:lang w:eastAsia="zh-TW"/>
        </w:rPr>
        <w:t>進一步研究發現，如果把中藥的共振信息取出、强度放大，作用于人體，能够達到中藥相同的作用，而不必直接使用其中藥本身。同時，研究發現，把人體正常的共振信息取出、放大，作用于不健康的人，同樣可以糾正其紊亂的共振頻率，達到恢復健康的目的。</w:t>
      </w:r>
      <w:r w:rsidR="00A50AFD">
        <w:rPr>
          <w:rFonts w:ascii="NSimSun" w:eastAsia="NSimSun" w:hAnsi="NSimSun" w:cs="NSimSun"/>
          <w:sz w:val="28"/>
          <w:szCs w:val="28"/>
        </w:rPr>
        <w:br/>
      </w:r>
      <w:r w:rsidRPr="00D333B6">
        <w:rPr>
          <w:rFonts w:ascii="NSimSun" w:eastAsia="新細明體" w:hAnsi="NSimSun" w:cs="NSimSun"/>
          <w:sz w:val="28"/>
          <w:szCs w:val="28"/>
          <w:lang w:eastAsia="zh-TW"/>
        </w:rPr>
        <w:t>  </w:t>
      </w:r>
      <w:r w:rsidRPr="00D333B6">
        <w:rPr>
          <w:rFonts w:ascii="NSimSun" w:eastAsia="新細明體" w:hAnsi="NSimSun" w:cs="NSimSun" w:hint="eastAsia"/>
          <w:sz w:val="28"/>
          <w:szCs w:val="28"/>
          <w:lang w:eastAsia="zh-TW"/>
        </w:rPr>
        <w:t>而正常人體</w:t>
      </w:r>
      <w:r w:rsidRPr="00D333B6">
        <w:rPr>
          <w:rFonts w:ascii="NSimSun" w:eastAsia="新細明體" w:hAnsi="NSimSun" w:cs="NSimSun"/>
          <w:sz w:val="28"/>
          <w:szCs w:val="28"/>
          <w:lang w:eastAsia="zh-TW"/>
        </w:rPr>
        <w:t>70%</w:t>
      </w:r>
      <w:r w:rsidRPr="00D333B6">
        <w:rPr>
          <w:rFonts w:ascii="NSimSun" w:eastAsia="新細明體" w:hAnsi="NSimSun" w:cs="NSimSun" w:hint="eastAsia"/>
          <w:sz w:val="28"/>
          <w:szCs w:val="28"/>
          <w:lang w:eastAsia="zh-TW"/>
        </w:rPr>
        <w:t>以上是水分。如果把正常人體共振信息全部取出、放大、永久記憶在水上，做成共振信息水，以此共振信息水來傳遞正常的共振頻率，作用于人體，即可糾正已經失衡的量子共振頻率，即可把紊亂的人體頻率恢復正常，達到恢復健康的目的。</w:t>
      </w:r>
    </w:p>
    <w:p w:rsidR="00995C6D" w:rsidRDefault="00995C6D">
      <w:pPr>
        <w:spacing w:line="460" w:lineRule="exact"/>
        <w:ind w:firstLine="560"/>
        <w:rPr>
          <w:rFonts w:ascii="NSimSun" w:eastAsia="NSimSun" w:hAnsi="NSimSun" w:cs="NSimSun"/>
          <w:sz w:val="28"/>
          <w:szCs w:val="28"/>
        </w:rPr>
      </w:pPr>
    </w:p>
    <w:p w:rsidR="00995C6D" w:rsidRDefault="00D333B6">
      <w:pPr>
        <w:spacing w:line="460" w:lineRule="exact"/>
        <w:ind w:firstLine="560"/>
        <w:rPr>
          <w:rFonts w:ascii="NSimSun" w:eastAsia="NSimSun" w:hAnsi="NSimSun" w:cs="NSimSun"/>
          <w:sz w:val="28"/>
          <w:szCs w:val="28"/>
        </w:rPr>
      </w:pPr>
      <w:r w:rsidRPr="00D333B6">
        <w:rPr>
          <w:rFonts w:ascii="NSimSun" w:eastAsia="新細明體" w:hAnsi="NSimSun" w:cs="NSimSun" w:hint="eastAsia"/>
          <w:sz w:val="28"/>
          <w:szCs w:val="28"/>
          <w:lang w:eastAsia="zh-TW"/>
        </w:rPr>
        <w:t>細細品味水的甘甜，釋放身心靈的壓力，是身心靈的療愈。</w:t>
      </w:r>
    </w:p>
    <w:p w:rsidR="00995C6D" w:rsidRDefault="00995C6D"/>
    <w:sectPr w:rsidR="00995C6D" w:rsidSect="00995C6D">
      <w:pgSz w:w="11906" w:h="16838"/>
      <w:pgMar w:top="1440" w:right="1486" w:bottom="1440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1D4" w:rsidRDefault="00F401D4" w:rsidP="00D333B6">
      <w:r>
        <w:separator/>
      </w:r>
    </w:p>
  </w:endnote>
  <w:endnote w:type="continuationSeparator" w:id="1">
    <w:p w:rsidR="00F401D4" w:rsidRDefault="00F401D4" w:rsidP="00D33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altName w:val="Arial Unicode MS"/>
    <w:charset w:val="00"/>
    <w:family w:val="decorative"/>
    <w:pitch w:val="default"/>
    <w:sig w:usb0="00000001" w:usb1="4000207B" w:usb2="00000000" w:usb3="00000000" w:csb0="2000019F" w:csb1="00000000"/>
  </w:font>
  <w:font w:name="NSimSun">
    <w:panose1 w:val="02010609030101010101"/>
    <w:charset w:val="86"/>
    <w:family w:val="modern"/>
    <w:pitch w:val="fixed"/>
    <w:sig w:usb0="00000003" w:usb1="080E0000" w:usb2="00000010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1D4" w:rsidRDefault="00F401D4" w:rsidP="00D333B6">
      <w:r>
        <w:separator/>
      </w:r>
    </w:p>
  </w:footnote>
  <w:footnote w:type="continuationSeparator" w:id="1">
    <w:p w:rsidR="00F401D4" w:rsidRDefault="00F401D4" w:rsidP="00D33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9B51E2D"/>
    <w:rsid w:val="002C2A7D"/>
    <w:rsid w:val="00995C6D"/>
    <w:rsid w:val="00A50AFD"/>
    <w:rsid w:val="00D333B6"/>
    <w:rsid w:val="00DC6594"/>
    <w:rsid w:val="00F401D4"/>
    <w:rsid w:val="0166326F"/>
    <w:rsid w:val="063C49CA"/>
    <w:rsid w:val="09B51E2D"/>
    <w:rsid w:val="0B1835C3"/>
    <w:rsid w:val="0C362716"/>
    <w:rsid w:val="16CE358D"/>
    <w:rsid w:val="381B30BF"/>
    <w:rsid w:val="3F011105"/>
    <w:rsid w:val="46275B57"/>
    <w:rsid w:val="46EB2B66"/>
    <w:rsid w:val="4DC753AD"/>
    <w:rsid w:val="527B24DD"/>
    <w:rsid w:val="56A3381B"/>
    <w:rsid w:val="65017AAE"/>
    <w:rsid w:val="736A504F"/>
    <w:rsid w:val="7B7C4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5C6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995C6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3">
    <w:name w:val="Strong"/>
    <w:basedOn w:val="a0"/>
    <w:qFormat/>
    <w:rsid w:val="00995C6D"/>
    <w:rPr>
      <w:b/>
    </w:rPr>
  </w:style>
  <w:style w:type="paragraph" w:styleId="a4">
    <w:name w:val="Balloon Text"/>
    <w:basedOn w:val="a"/>
    <w:link w:val="a5"/>
    <w:rsid w:val="00D333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rsid w:val="00D333B6"/>
    <w:rPr>
      <w:rFonts w:asciiTheme="majorHAnsi" w:eastAsiaTheme="majorEastAsia" w:hAnsiTheme="majorHAnsi" w:cstheme="majorBidi"/>
      <w:kern w:val="2"/>
      <w:sz w:val="18"/>
      <w:szCs w:val="18"/>
      <w:lang w:eastAsia="zh-CN"/>
    </w:rPr>
  </w:style>
  <w:style w:type="paragraph" w:styleId="a6">
    <w:name w:val="header"/>
    <w:basedOn w:val="a"/>
    <w:link w:val="a7"/>
    <w:rsid w:val="00D333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D333B6"/>
    <w:rPr>
      <w:rFonts w:asciiTheme="minorHAnsi" w:eastAsiaTheme="minorEastAsia" w:hAnsiTheme="minorHAnsi" w:cstheme="minorBidi"/>
      <w:kern w:val="2"/>
      <w:lang w:eastAsia="zh-CN"/>
    </w:rPr>
  </w:style>
  <w:style w:type="paragraph" w:styleId="a8">
    <w:name w:val="footer"/>
    <w:basedOn w:val="a"/>
    <w:link w:val="a9"/>
    <w:rsid w:val="00D333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D333B6"/>
    <w:rPr>
      <w:rFonts w:asciiTheme="minorHAnsi" w:eastAsiaTheme="minorEastAsia" w:hAnsiTheme="minorHAnsi" w:cstheme="minorBidi"/>
      <w:kern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-365.com/detal.asp?pd_type=9&amp;product_no=I0001&amp;page=1&amp;pdid=&amp;kwd=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e-365.com/aboutus.as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1118</Characters>
  <Application>Microsoft Office Word</Application>
  <DocSecurity>0</DocSecurity>
  <Lines>9</Lines>
  <Paragraphs>2</Paragraphs>
  <ScaleCrop>false</ScaleCrop>
  <Company>Sky123.Org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2</cp:revision>
  <dcterms:created xsi:type="dcterms:W3CDTF">2017-11-22T08:35:00Z</dcterms:created>
  <dcterms:modified xsi:type="dcterms:W3CDTF">2017-11-22T08:35:00Z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